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3FFA6B0D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B64A27">
        <w:t>4</w:t>
      </w:r>
      <w:r w:rsidR="00E14D85">
        <w:t xml:space="preserve">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2DF57752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 xml:space="preserve">de trabalhos vinculados aos Projetos de Pesquisa dos/as professores/as pesquisadores/as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B64A27">
        <w:rPr>
          <w:b/>
          <w:sz w:val="24"/>
          <w:szCs w:val="24"/>
        </w:rPr>
        <w:t>4</w:t>
      </w:r>
      <w:r w:rsidR="004141F0" w:rsidRPr="00293905">
        <w:rPr>
          <w:b/>
          <w:sz w:val="24"/>
          <w:szCs w:val="24"/>
        </w:rPr>
        <w:t xml:space="preserve"> a abril de </w:t>
      </w:r>
      <w:bookmarkStart w:id="0" w:name="_GoBack"/>
      <w:r w:rsidR="004141F0" w:rsidRPr="00293905">
        <w:rPr>
          <w:b/>
          <w:sz w:val="24"/>
          <w:szCs w:val="24"/>
        </w:rPr>
        <w:t>20</w:t>
      </w:r>
      <w:r w:rsidR="00B64A27">
        <w:rPr>
          <w:b/>
          <w:sz w:val="24"/>
          <w:szCs w:val="24"/>
        </w:rPr>
        <w:t>15</w:t>
      </w:r>
      <w:bookmarkEnd w:id="0"/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0C33E70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B64A27">
        <w:rPr>
          <w:sz w:val="24"/>
          <w:szCs w:val="24"/>
        </w:rPr>
        <w:t xml:space="preserve">2010, </w:t>
      </w:r>
      <w:r w:rsidR="004E5DB5">
        <w:rPr>
          <w:sz w:val="24"/>
          <w:szCs w:val="24"/>
        </w:rPr>
        <w:t xml:space="preserve">2011, </w:t>
      </w:r>
      <w:r w:rsidR="00BD5464">
        <w:rPr>
          <w:sz w:val="24"/>
          <w:szCs w:val="24"/>
        </w:rPr>
        <w:t xml:space="preserve">2012, </w:t>
      </w:r>
      <w:r w:rsidR="00B64A27">
        <w:rPr>
          <w:sz w:val="24"/>
          <w:szCs w:val="24"/>
        </w:rPr>
        <w:t>2013 e</w:t>
      </w:r>
      <w:r w:rsidR="00023EB8">
        <w:rPr>
          <w:sz w:val="24"/>
          <w:szCs w:val="24"/>
        </w:rPr>
        <w:t xml:space="preserve"> </w:t>
      </w:r>
      <w:r w:rsidR="004E5DB5">
        <w:rPr>
          <w:sz w:val="24"/>
          <w:szCs w:val="24"/>
        </w:rPr>
        <w:t>2014</w:t>
      </w:r>
      <w:r w:rsidRPr="00071A3B">
        <w:rPr>
          <w:sz w:val="24"/>
          <w:szCs w:val="24"/>
        </w:rPr>
        <w:t xml:space="preserve">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771574D6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241CB2AC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  <w:p w14:paraId="0FEEB86C" w14:textId="0060E119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61F1956B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  <w:p w14:paraId="6E0474AB" w14:textId="389E07BD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1A2E97A7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  <w:p w14:paraId="7E72A10C" w14:textId="2E19D38C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2E44DBBB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5D93D14F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64A27">
              <w:rPr>
                <w:sz w:val="24"/>
              </w:rPr>
              <w:t>4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B64A27">
              <w:rPr>
                <w:sz w:val="24"/>
              </w:rPr>
              <w:t>4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7ADFF00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B64A27">
              <w:rPr>
                <w:sz w:val="24"/>
              </w:rPr>
              <w:t>4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01A7" w14:textId="77777777" w:rsidR="004361D5" w:rsidRDefault="004361D5" w:rsidP="00E870EA">
      <w:r>
        <w:separator/>
      </w:r>
    </w:p>
  </w:endnote>
  <w:endnote w:type="continuationSeparator" w:id="0">
    <w:p w14:paraId="5AB9B0FC" w14:textId="77777777" w:rsidR="004361D5" w:rsidRDefault="004361D5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4C7AB5EC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B64A27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E4E8" w14:textId="77777777" w:rsidR="004361D5" w:rsidRDefault="004361D5" w:rsidP="00E870EA">
      <w:r>
        <w:separator/>
      </w:r>
    </w:p>
  </w:footnote>
  <w:footnote w:type="continuationSeparator" w:id="0">
    <w:p w14:paraId="29BDBEBD" w14:textId="77777777" w:rsidR="004361D5" w:rsidRDefault="004361D5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3EB8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361D5"/>
    <w:rsid w:val="004745E0"/>
    <w:rsid w:val="00481799"/>
    <w:rsid w:val="004B6AE5"/>
    <w:rsid w:val="004D1F84"/>
    <w:rsid w:val="004D4BF0"/>
    <w:rsid w:val="004E5DB5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75FE5"/>
    <w:rsid w:val="00677C09"/>
    <w:rsid w:val="00695971"/>
    <w:rsid w:val="006A3E3F"/>
    <w:rsid w:val="007044CA"/>
    <w:rsid w:val="00723FDB"/>
    <w:rsid w:val="007B02F3"/>
    <w:rsid w:val="007B3812"/>
    <w:rsid w:val="007D1BCA"/>
    <w:rsid w:val="007D30A0"/>
    <w:rsid w:val="007D65D2"/>
    <w:rsid w:val="0080162E"/>
    <w:rsid w:val="00826BBA"/>
    <w:rsid w:val="00853765"/>
    <w:rsid w:val="00854D3D"/>
    <w:rsid w:val="00880DB2"/>
    <w:rsid w:val="008B2ACA"/>
    <w:rsid w:val="009073FF"/>
    <w:rsid w:val="00913A91"/>
    <w:rsid w:val="009224D6"/>
    <w:rsid w:val="00983E24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64A27"/>
    <w:rsid w:val="00B7631F"/>
    <w:rsid w:val="00BA46EE"/>
    <w:rsid w:val="00BC53CD"/>
    <w:rsid w:val="00BD5464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CFCC-F855-495D-89A9-704A5889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12</cp:revision>
  <dcterms:created xsi:type="dcterms:W3CDTF">2020-09-28T17:59:00Z</dcterms:created>
  <dcterms:modified xsi:type="dcterms:W3CDTF">2023-02-06T17:40:00Z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